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10E7" w14:textId="1F4F303C" w:rsidR="00C258CC" w:rsidRDefault="00C258CC" w:rsidP="00C258CC">
      <w:pPr>
        <w:pStyle w:val="NormalWeb"/>
        <w:jc w:val="both"/>
        <w:rPr>
          <w:rFonts w:ascii="Helvetica Neue" w:hAnsi="Helvetica Neue"/>
          <w:color w:val="333333"/>
          <w:sz w:val="21"/>
          <w:szCs w:val="21"/>
        </w:rPr>
      </w:pPr>
      <w:r>
        <w:rPr>
          <w:rStyle w:val="lev"/>
          <w:rFonts w:ascii="Verdana" w:hAnsi="Verdana"/>
          <w:color w:val="333333"/>
          <w:sz w:val="30"/>
          <w:szCs w:val="30"/>
        </w:rPr>
        <w:t>Karine Crocquenoy</w:t>
      </w:r>
    </w:p>
    <w:p w14:paraId="00743F25" w14:textId="3205DFA4" w:rsidR="00C258CC" w:rsidRDefault="00C258CC" w:rsidP="00C258CC">
      <w:pPr>
        <w:pStyle w:val="NormalWeb"/>
        <w:jc w:val="both"/>
        <w:rPr>
          <w:rFonts w:ascii="Helvetica Neue" w:hAnsi="Helvetica Neue"/>
          <w:color w:val="333333"/>
          <w:sz w:val="21"/>
          <w:szCs w:val="21"/>
        </w:rPr>
      </w:pPr>
      <w:proofErr w:type="gramStart"/>
      <w:r>
        <w:rPr>
          <w:rStyle w:val="Accentuation"/>
          <w:rFonts w:ascii="Verdana" w:hAnsi="Verdana"/>
          <w:color w:val="333333"/>
        </w:rPr>
        <w:t>violon</w:t>
      </w:r>
      <w:proofErr w:type="gramEnd"/>
    </w:p>
    <w:p w14:paraId="3D0A09FA" w14:textId="77777777" w:rsidR="00C258CC" w:rsidRDefault="00C258CC" w:rsidP="00731B10">
      <w:pPr>
        <w:pStyle w:val="paragraph"/>
        <w:spacing w:before="0" w:beforeAutospacing="0" w:after="0" w:afterAutospacing="0"/>
        <w:textAlignment w:val="baseline"/>
        <w:rPr>
          <w:rStyle w:val="normaltextrun"/>
          <w:rFonts w:ascii="Calibri" w:hAnsi="Calibri" w:cs="Calibri"/>
          <w:sz w:val="22"/>
          <w:szCs w:val="22"/>
        </w:rPr>
      </w:pPr>
    </w:p>
    <w:p w14:paraId="006BCABA" w14:textId="77777777" w:rsidR="00C258CC" w:rsidRDefault="00C258CC" w:rsidP="00731B10">
      <w:pPr>
        <w:pStyle w:val="paragraph"/>
        <w:spacing w:before="0" w:beforeAutospacing="0" w:after="0" w:afterAutospacing="0"/>
        <w:textAlignment w:val="baseline"/>
        <w:rPr>
          <w:rStyle w:val="normaltextrun"/>
          <w:rFonts w:ascii="Calibri" w:hAnsi="Calibri" w:cs="Calibri"/>
          <w:sz w:val="22"/>
          <w:szCs w:val="22"/>
        </w:rPr>
      </w:pPr>
    </w:p>
    <w:p w14:paraId="666266A0" w14:textId="4895FCA4" w:rsidR="00731B10" w:rsidRPr="006318A6" w:rsidRDefault="00731B10" w:rsidP="00731B10">
      <w:pPr>
        <w:pStyle w:val="paragraph"/>
        <w:spacing w:before="0" w:beforeAutospacing="0" w:after="0" w:afterAutospacing="0"/>
        <w:textAlignment w:val="baseline"/>
        <w:rPr>
          <w:rStyle w:val="eop"/>
          <w:rFonts w:ascii="Calibri" w:hAnsi="Calibri" w:cs="Calibri"/>
          <w:sz w:val="22"/>
          <w:szCs w:val="22"/>
        </w:rPr>
      </w:pPr>
      <w:r w:rsidRPr="006318A6">
        <w:rPr>
          <w:rStyle w:val="normaltextrun"/>
          <w:rFonts w:ascii="Calibri" w:hAnsi="Calibri" w:cs="Calibri"/>
          <w:sz w:val="22"/>
          <w:szCs w:val="22"/>
        </w:rPr>
        <w:t>Issue d’une famille de musiciens, Karine </w:t>
      </w:r>
      <w:r w:rsidRPr="006318A6">
        <w:rPr>
          <w:rStyle w:val="spellingerror"/>
          <w:rFonts w:ascii="Calibri" w:hAnsi="Calibri" w:cs="Calibri"/>
          <w:sz w:val="22"/>
          <w:szCs w:val="22"/>
        </w:rPr>
        <w:t>Crocquenoy</w:t>
      </w:r>
      <w:r w:rsidRPr="006318A6">
        <w:rPr>
          <w:rStyle w:val="normaltextrun"/>
          <w:rFonts w:ascii="Calibri" w:hAnsi="Calibri" w:cs="Calibri"/>
          <w:sz w:val="22"/>
          <w:szCs w:val="22"/>
        </w:rPr>
        <w:t xml:space="preserve"> commence le violon à l’âge de cinq ans. Elle étudie notamment avec Olivier Charlier au </w:t>
      </w:r>
      <w:r w:rsidRPr="006318A6">
        <w:rPr>
          <w:rStyle w:val="normaltextrun"/>
          <w:rFonts w:ascii="Calibri" w:hAnsi="Calibri" w:cs="Calibri"/>
          <w:i/>
          <w:iCs/>
          <w:sz w:val="22"/>
          <w:szCs w:val="22"/>
        </w:rPr>
        <w:t>Conservatoire National Supérieur de Musique de Paris</w:t>
      </w:r>
      <w:r w:rsidRPr="006318A6">
        <w:rPr>
          <w:rStyle w:val="normaltextrun"/>
          <w:rFonts w:ascii="Calibri" w:hAnsi="Calibri" w:cs="Calibri"/>
          <w:sz w:val="22"/>
          <w:szCs w:val="22"/>
        </w:rPr>
        <w:t xml:space="preserve"> où elle obtient son diplôme supérieur en 1998.</w:t>
      </w:r>
      <w:r w:rsidRPr="006318A6">
        <w:rPr>
          <w:rStyle w:val="eop"/>
          <w:rFonts w:ascii="Calibri" w:hAnsi="Calibri" w:cs="Calibri"/>
          <w:sz w:val="22"/>
          <w:szCs w:val="22"/>
        </w:rPr>
        <w:t> </w:t>
      </w:r>
    </w:p>
    <w:p w14:paraId="09AAC79A" w14:textId="77777777" w:rsidR="00733049" w:rsidRPr="006318A6" w:rsidRDefault="00733049" w:rsidP="00731B10">
      <w:pPr>
        <w:pStyle w:val="paragraph"/>
        <w:spacing w:before="0" w:beforeAutospacing="0" w:after="0" w:afterAutospacing="0"/>
        <w:textAlignment w:val="baseline"/>
        <w:rPr>
          <w:rStyle w:val="eop"/>
          <w:rFonts w:ascii="Calibri" w:hAnsi="Calibri" w:cs="Calibri"/>
          <w:sz w:val="22"/>
          <w:szCs w:val="22"/>
        </w:rPr>
      </w:pPr>
    </w:p>
    <w:p w14:paraId="4C90FFEB" w14:textId="374801E5" w:rsidR="00733049" w:rsidRPr="006318A6" w:rsidRDefault="00733049" w:rsidP="00733049">
      <w:pPr>
        <w:pStyle w:val="Sansinterligne"/>
        <w:rPr>
          <w:rStyle w:val="normaltextrun"/>
          <w:rFonts w:ascii="Calibri" w:hAnsi="Calibri" w:cs="Calibri"/>
          <w:sz w:val="22"/>
          <w:szCs w:val="22"/>
        </w:rPr>
      </w:pPr>
      <w:r w:rsidRPr="006318A6">
        <w:rPr>
          <w:sz w:val="22"/>
          <w:szCs w:val="22"/>
        </w:rPr>
        <w:t xml:space="preserve">Fascinée par </w:t>
      </w:r>
      <w:r w:rsidRPr="006318A6">
        <w:rPr>
          <w:rStyle w:val="normaltextrun"/>
          <w:rFonts w:ascii="Calibri" w:hAnsi="Calibri" w:cs="Calibri"/>
          <w:sz w:val="22"/>
          <w:szCs w:val="22"/>
        </w:rPr>
        <w:t xml:space="preserve">la couleur des interprétations des répertoires baroque, classique et romantique joués sur des instruments correspondants à chaque période de composition, Karine joue dans des </w:t>
      </w:r>
      <w:r w:rsidR="00260053" w:rsidRPr="006318A6">
        <w:rPr>
          <w:rStyle w:val="normaltextrun"/>
          <w:rFonts w:ascii="Calibri" w:hAnsi="Calibri" w:cs="Calibri"/>
          <w:sz w:val="22"/>
          <w:szCs w:val="22"/>
        </w:rPr>
        <w:t>ensemble</w:t>
      </w:r>
      <w:r w:rsidRPr="006318A6">
        <w:rPr>
          <w:rStyle w:val="normaltextrun"/>
          <w:rFonts w:ascii="Calibri" w:hAnsi="Calibri" w:cs="Calibri"/>
          <w:sz w:val="22"/>
          <w:szCs w:val="22"/>
        </w:rPr>
        <w:t xml:space="preserve">s </w:t>
      </w:r>
      <w:r w:rsidR="00260053" w:rsidRPr="006318A6">
        <w:rPr>
          <w:rStyle w:val="normaltextrun"/>
          <w:rFonts w:ascii="Calibri" w:hAnsi="Calibri" w:cs="Calibri"/>
          <w:sz w:val="22"/>
          <w:szCs w:val="22"/>
        </w:rPr>
        <w:t>qui ont à cœur de revenir aux sources de ces œuvres grâce à la recherche sur les</w:t>
      </w:r>
      <w:r w:rsidRPr="006318A6">
        <w:rPr>
          <w:rStyle w:val="normaltextrun"/>
          <w:rFonts w:ascii="Calibri" w:hAnsi="Calibri" w:cs="Calibri"/>
          <w:sz w:val="22"/>
          <w:szCs w:val="22"/>
        </w:rPr>
        <w:t xml:space="preserve"> manuscrits et l’utilisation des différentes factures instrumentales.</w:t>
      </w:r>
    </w:p>
    <w:p w14:paraId="1CB0BFD3" w14:textId="37D43E0B" w:rsidR="00733049" w:rsidRPr="006318A6" w:rsidRDefault="00733049" w:rsidP="00733049">
      <w:pPr>
        <w:pStyle w:val="Sansinterligne"/>
        <w:rPr>
          <w:rStyle w:val="normaltextrun"/>
          <w:rFonts w:ascii="Calibri" w:hAnsi="Calibri" w:cs="Calibri"/>
          <w:sz w:val="22"/>
          <w:szCs w:val="22"/>
        </w:rPr>
      </w:pPr>
      <w:r w:rsidRPr="006318A6">
        <w:rPr>
          <w:rStyle w:val="normaltextrun"/>
          <w:rFonts w:ascii="Calibri" w:hAnsi="Calibri" w:cs="Calibri"/>
          <w:sz w:val="22"/>
          <w:szCs w:val="22"/>
        </w:rPr>
        <w:t xml:space="preserve">Sa palette sonore de violoniste classique s’est enrichie au fil du temps par l’utilisation des couleurs chaudes des cordes en boyaux et de tous ses archets </w:t>
      </w:r>
      <w:r w:rsidR="0075277F" w:rsidRPr="006318A6">
        <w:rPr>
          <w:rStyle w:val="normaltextrun"/>
          <w:rFonts w:ascii="Calibri" w:hAnsi="Calibri" w:cs="Calibri"/>
          <w:sz w:val="22"/>
          <w:szCs w:val="22"/>
        </w:rPr>
        <w:t>historiques</w:t>
      </w:r>
      <w:r w:rsidRPr="006318A6">
        <w:rPr>
          <w:rStyle w:val="normaltextrun"/>
          <w:rFonts w:ascii="Calibri" w:hAnsi="Calibri" w:cs="Calibri"/>
          <w:sz w:val="22"/>
          <w:szCs w:val="22"/>
        </w:rPr>
        <w:t xml:space="preserve"> qui galbent chaque ligne musicale en apportant la précision des phrasés et des articulations propres à chaque époque.</w:t>
      </w:r>
    </w:p>
    <w:p w14:paraId="5F67B287" w14:textId="77777777" w:rsidR="00D90010" w:rsidRPr="006318A6" w:rsidRDefault="00D90010" w:rsidP="00731B10">
      <w:pPr>
        <w:pStyle w:val="paragraph"/>
        <w:spacing w:before="0" w:beforeAutospacing="0" w:after="0" w:afterAutospacing="0"/>
        <w:textAlignment w:val="baseline"/>
        <w:rPr>
          <w:rFonts w:ascii="Arial" w:hAnsi="Arial" w:cs="Arial"/>
          <w:sz w:val="22"/>
          <w:szCs w:val="22"/>
        </w:rPr>
      </w:pPr>
    </w:p>
    <w:p w14:paraId="73676CE8" w14:textId="3D8E4D18" w:rsidR="00731B10" w:rsidRPr="006318A6" w:rsidRDefault="00731B10" w:rsidP="00731B10">
      <w:pPr>
        <w:pStyle w:val="paragraph"/>
        <w:spacing w:before="0" w:beforeAutospacing="0" w:after="0" w:afterAutospacing="0"/>
        <w:textAlignment w:val="baseline"/>
        <w:rPr>
          <w:rFonts w:ascii="Arial" w:hAnsi="Arial" w:cs="Arial"/>
          <w:sz w:val="22"/>
          <w:szCs w:val="22"/>
        </w:rPr>
      </w:pPr>
      <w:r w:rsidRPr="006318A6">
        <w:rPr>
          <w:rStyle w:val="normaltextrun"/>
          <w:rFonts w:ascii="Calibri" w:hAnsi="Calibri" w:cs="Calibri"/>
          <w:sz w:val="22"/>
          <w:szCs w:val="22"/>
        </w:rPr>
        <w:t>La musique de chambre a toujours tenu une très grande place dans sa vie de musicienne, depuis notamment ses études dans les classes d</w:t>
      </w:r>
      <w:r w:rsidR="00757692">
        <w:rPr>
          <w:rStyle w:val="normaltextrun"/>
          <w:rFonts w:ascii="Calibri" w:hAnsi="Calibri" w:cs="Calibri"/>
          <w:sz w:val="22"/>
          <w:szCs w:val="22"/>
        </w:rPr>
        <w:t xml:space="preserve">e </w:t>
      </w:r>
      <w:r w:rsidRPr="006318A6">
        <w:rPr>
          <w:rStyle w:val="normaltextrun"/>
          <w:rFonts w:ascii="Calibri" w:hAnsi="Calibri" w:cs="Calibri"/>
          <w:sz w:val="22"/>
          <w:szCs w:val="22"/>
        </w:rPr>
        <w:t>Alain Meunier et du quatuor Ysaÿe.</w:t>
      </w:r>
      <w:r w:rsidRPr="006318A6">
        <w:rPr>
          <w:rStyle w:val="eop"/>
          <w:rFonts w:ascii="Calibri" w:hAnsi="Calibri" w:cs="Calibri"/>
          <w:sz w:val="22"/>
          <w:szCs w:val="22"/>
        </w:rPr>
        <w:t> </w:t>
      </w:r>
    </w:p>
    <w:p w14:paraId="3520F981" w14:textId="77777777" w:rsidR="006318A6" w:rsidRPr="006318A6" w:rsidRDefault="063243D1" w:rsidP="006318A6">
      <w:pPr>
        <w:pStyle w:val="Sansinterligne"/>
        <w:rPr>
          <w:rStyle w:val="normaltextrun"/>
          <w:sz w:val="22"/>
          <w:szCs w:val="22"/>
        </w:rPr>
      </w:pPr>
      <w:r w:rsidRPr="006318A6">
        <w:rPr>
          <w:rStyle w:val="normaltextrun"/>
          <w:rFonts w:ascii="Calibri" w:hAnsi="Calibri" w:cs="Calibri"/>
          <w:sz w:val="22"/>
          <w:szCs w:val="22"/>
        </w:rPr>
        <w:t xml:space="preserve">Depuis sa création en 2007, elle fait partie du </w:t>
      </w:r>
      <w:r w:rsidRPr="006318A6">
        <w:rPr>
          <w:rStyle w:val="normaltextrun"/>
          <w:rFonts w:ascii="Calibri" w:hAnsi="Calibri" w:cs="Calibri"/>
          <w:b/>
          <w:bCs/>
          <w:i/>
          <w:iCs/>
          <w:sz w:val="22"/>
          <w:szCs w:val="22"/>
        </w:rPr>
        <w:t>Quatuor Cambini-Paris</w:t>
      </w:r>
      <w:r w:rsidRPr="006318A6">
        <w:rPr>
          <w:rStyle w:val="normaltextrun"/>
          <w:rFonts w:ascii="Calibri" w:hAnsi="Calibri" w:cs="Calibri"/>
          <w:sz w:val="22"/>
          <w:szCs w:val="22"/>
        </w:rPr>
        <w:t>, un des très rares quatuors à cordes à jouer sur instruments d’époque les grandes œuvres du répertoire ainsi que des compositeurs français injustement oubliés tels que Hyacinthe Jadin, Félicien David ou Théodore Gouvy. Ils ont donné de très nombreux concerts en Europe et en Amérique du Nord. Leurs enregistrements ont été primés et ont été unanimement reconnus par la presse</w:t>
      </w:r>
      <w:r w:rsidR="006318A6">
        <w:rPr>
          <w:rStyle w:val="normaltextrun"/>
          <w:rFonts w:ascii="Calibri" w:hAnsi="Calibri" w:cs="Calibri"/>
          <w:sz w:val="22"/>
          <w:szCs w:val="22"/>
        </w:rPr>
        <w:t xml:space="preserve"> : </w:t>
      </w:r>
      <w:r w:rsidR="006318A6" w:rsidRPr="006318A6">
        <w:rPr>
          <w:rStyle w:val="normaltextrun"/>
          <w:rFonts w:ascii="Calibri" w:hAnsi="Calibri" w:cs="Calibri"/>
          <w:i/>
          <w:iCs/>
          <w:sz w:val="22"/>
          <w:szCs w:val="22"/>
        </w:rPr>
        <w:t>Diapason, Classica, Le Monde, Le Figaro, Les Échos, The New York Times </w:t>
      </w:r>
      <w:r w:rsidR="006318A6" w:rsidRPr="006318A6">
        <w:rPr>
          <w:rStyle w:val="normaltextrun"/>
          <w:rFonts w:ascii="Calibri" w:hAnsi="Calibri" w:cs="Calibri"/>
          <w:sz w:val="22"/>
          <w:szCs w:val="22"/>
        </w:rPr>
        <w:t>et </w:t>
      </w:r>
      <w:r w:rsidR="006318A6" w:rsidRPr="006318A6">
        <w:rPr>
          <w:rStyle w:val="normaltextrun"/>
          <w:rFonts w:ascii="Calibri" w:hAnsi="Calibri" w:cs="Calibri"/>
          <w:i/>
          <w:iCs/>
          <w:sz w:val="22"/>
          <w:szCs w:val="22"/>
        </w:rPr>
        <w:t>Télérama.</w:t>
      </w:r>
    </w:p>
    <w:p w14:paraId="00BB631D" w14:textId="4D10A952" w:rsidR="00731B10" w:rsidRPr="006318A6" w:rsidRDefault="00731B10" w:rsidP="063243D1">
      <w:pPr>
        <w:pStyle w:val="paragraph"/>
        <w:spacing w:before="0" w:beforeAutospacing="0" w:after="0" w:afterAutospacing="0"/>
        <w:textAlignment w:val="baseline"/>
        <w:rPr>
          <w:rFonts w:ascii="Arial" w:hAnsi="Arial" w:cs="Arial"/>
          <w:sz w:val="22"/>
          <w:szCs w:val="22"/>
        </w:rPr>
      </w:pPr>
    </w:p>
    <w:p w14:paraId="0AFBDB3F" w14:textId="77777777" w:rsidR="00733049" w:rsidRPr="006318A6" w:rsidRDefault="00733049" w:rsidP="063243D1">
      <w:pPr>
        <w:pStyle w:val="paragraph"/>
        <w:spacing w:before="0" w:beforeAutospacing="0" w:after="0" w:afterAutospacing="0"/>
        <w:rPr>
          <w:rStyle w:val="eop"/>
          <w:rFonts w:ascii="Calibri" w:hAnsi="Calibri" w:cs="Calibri"/>
          <w:sz w:val="22"/>
          <w:szCs w:val="22"/>
        </w:rPr>
      </w:pPr>
    </w:p>
    <w:p w14:paraId="1E754B92" w14:textId="77777777" w:rsidR="00731B10" w:rsidRPr="006318A6" w:rsidRDefault="00731B10" w:rsidP="00731B10">
      <w:pPr>
        <w:pStyle w:val="paragraph"/>
        <w:spacing w:before="0" w:beforeAutospacing="0" w:after="0" w:afterAutospacing="0"/>
        <w:textAlignment w:val="baseline"/>
        <w:rPr>
          <w:rFonts w:ascii="Arial" w:hAnsi="Arial" w:cs="Arial"/>
          <w:sz w:val="22"/>
          <w:szCs w:val="22"/>
        </w:rPr>
      </w:pPr>
      <w:r w:rsidRPr="006318A6">
        <w:rPr>
          <w:rStyle w:val="normaltextrun"/>
          <w:rFonts w:ascii="Calibri" w:hAnsi="Calibri" w:cs="Calibri"/>
          <w:sz w:val="22"/>
          <w:szCs w:val="22"/>
        </w:rPr>
        <w:t>Elle est également membre à ce jour des </w:t>
      </w:r>
      <w:r w:rsidRPr="006318A6">
        <w:rPr>
          <w:rStyle w:val="spellingerror"/>
          <w:rFonts w:ascii="Calibri" w:hAnsi="Calibri" w:cs="Calibri"/>
          <w:b/>
          <w:bCs/>
          <w:i/>
          <w:iCs/>
          <w:sz w:val="22"/>
          <w:szCs w:val="22"/>
        </w:rPr>
        <w:t>Talens</w:t>
      </w:r>
      <w:r w:rsidRPr="006318A6">
        <w:rPr>
          <w:rStyle w:val="normaltextrun"/>
          <w:rFonts w:ascii="Calibri" w:hAnsi="Calibri" w:cs="Calibri"/>
          <w:b/>
          <w:bCs/>
          <w:i/>
          <w:iCs/>
          <w:sz w:val="22"/>
          <w:szCs w:val="22"/>
        </w:rPr>
        <w:t> Lyriques</w:t>
      </w:r>
      <w:r w:rsidRPr="006318A6">
        <w:rPr>
          <w:rStyle w:val="normaltextrun"/>
          <w:rFonts w:ascii="Calibri" w:hAnsi="Calibri" w:cs="Calibri"/>
          <w:sz w:val="22"/>
          <w:szCs w:val="22"/>
        </w:rPr>
        <w:t xml:space="preserve"> dirigé par Christophe Rousset et du </w:t>
      </w:r>
      <w:r w:rsidRPr="006318A6">
        <w:rPr>
          <w:rStyle w:val="normaltextrun"/>
          <w:rFonts w:ascii="Calibri" w:hAnsi="Calibri" w:cs="Calibri"/>
          <w:b/>
          <w:bCs/>
          <w:i/>
          <w:iCs/>
          <w:sz w:val="22"/>
          <w:szCs w:val="22"/>
        </w:rPr>
        <w:t>Concert de la Loge</w:t>
      </w:r>
      <w:r w:rsidRPr="006318A6">
        <w:rPr>
          <w:rStyle w:val="normaltextrun"/>
          <w:rFonts w:ascii="Calibri" w:hAnsi="Calibri" w:cs="Calibri"/>
          <w:sz w:val="22"/>
          <w:szCs w:val="22"/>
        </w:rPr>
        <w:t> dirigé par Julien Chauvin. </w:t>
      </w:r>
      <w:r w:rsidRPr="006318A6">
        <w:rPr>
          <w:rStyle w:val="eop"/>
          <w:rFonts w:ascii="Calibri" w:hAnsi="Calibri" w:cs="Calibri"/>
          <w:sz w:val="22"/>
          <w:szCs w:val="22"/>
        </w:rPr>
        <w:t> </w:t>
      </w:r>
    </w:p>
    <w:p w14:paraId="0F0375BB" w14:textId="27390F17" w:rsidR="0075277F" w:rsidRDefault="063243D1" w:rsidP="063243D1">
      <w:pPr>
        <w:pStyle w:val="paragraph"/>
        <w:spacing w:before="0" w:beforeAutospacing="0" w:after="0" w:afterAutospacing="0"/>
        <w:textAlignment w:val="baseline"/>
        <w:rPr>
          <w:rStyle w:val="normaltextrun"/>
          <w:rFonts w:ascii="Calibri" w:hAnsi="Calibri" w:cs="Calibri"/>
          <w:sz w:val="22"/>
          <w:szCs w:val="22"/>
        </w:rPr>
      </w:pPr>
      <w:r w:rsidRPr="006318A6">
        <w:rPr>
          <w:rStyle w:val="normaltextrun"/>
          <w:rFonts w:ascii="Calibri" w:hAnsi="Calibri" w:cs="Calibri"/>
          <w:sz w:val="22"/>
          <w:szCs w:val="22"/>
        </w:rPr>
        <w:t xml:space="preserve">Avec ces quatre ensembles, ainsi que l’Orchestre des Champs-Élysées et le Cercle de l’Harmonie, qui ont tous en commun l’interprétation sur instruments d’époque, elle a enregistré </w:t>
      </w:r>
      <w:r w:rsidR="00BE7C3C">
        <w:rPr>
          <w:rStyle w:val="normaltextrun"/>
          <w:rFonts w:ascii="Calibri" w:hAnsi="Calibri" w:cs="Calibri"/>
          <w:sz w:val="22"/>
          <w:szCs w:val="22"/>
        </w:rPr>
        <w:t>près de soixante-dix</w:t>
      </w:r>
      <w:r w:rsidRPr="006318A6">
        <w:rPr>
          <w:rStyle w:val="normaltextrun"/>
          <w:rFonts w:ascii="Calibri" w:hAnsi="Calibri" w:cs="Calibri"/>
          <w:sz w:val="22"/>
          <w:szCs w:val="22"/>
        </w:rPr>
        <w:t> disques pour des labels prestigieux</w:t>
      </w:r>
      <w:r w:rsidR="0075277F" w:rsidRPr="006318A6">
        <w:rPr>
          <w:rStyle w:val="normaltextrun"/>
          <w:rFonts w:ascii="Calibri" w:hAnsi="Calibri" w:cs="Calibri"/>
          <w:sz w:val="22"/>
          <w:szCs w:val="22"/>
        </w:rPr>
        <w:t xml:space="preserve"> : </w:t>
      </w:r>
      <w:r w:rsidR="0075277F" w:rsidRPr="006318A6">
        <w:rPr>
          <w:rStyle w:val="normaltextrun"/>
          <w:rFonts w:ascii="Calibri" w:hAnsi="Calibri" w:cs="Calibri"/>
          <w:i/>
          <w:iCs/>
          <w:sz w:val="22"/>
          <w:szCs w:val="22"/>
        </w:rPr>
        <w:t> Alpha, Ambroisie, Aparté, Gallimard, Harmonia Mundi, Naïve, Palazzetto Bru Zane</w:t>
      </w:r>
      <w:r w:rsidR="0075277F" w:rsidRPr="006318A6">
        <w:rPr>
          <w:rStyle w:val="normaltextrun"/>
          <w:rFonts w:ascii="Calibri" w:hAnsi="Calibri" w:cs="Calibri"/>
          <w:sz w:val="22"/>
          <w:szCs w:val="22"/>
        </w:rPr>
        <w:t> et </w:t>
      </w:r>
      <w:r w:rsidR="0075277F" w:rsidRPr="006318A6">
        <w:rPr>
          <w:rStyle w:val="normaltextrun"/>
          <w:rFonts w:ascii="Calibri" w:hAnsi="Calibri" w:cs="Calibri"/>
          <w:i/>
          <w:iCs/>
          <w:sz w:val="22"/>
          <w:szCs w:val="22"/>
        </w:rPr>
        <w:t>Virgin Classics</w:t>
      </w:r>
      <w:r w:rsidR="0075277F" w:rsidRPr="006318A6">
        <w:rPr>
          <w:rStyle w:val="normaltextrun"/>
          <w:rFonts w:ascii="Calibri" w:hAnsi="Calibri" w:cs="Calibri"/>
          <w:sz w:val="22"/>
          <w:szCs w:val="22"/>
        </w:rPr>
        <w:t>.</w:t>
      </w:r>
    </w:p>
    <w:p w14:paraId="486CEB77" w14:textId="77777777" w:rsidR="006318A6" w:rsidRPr="006318A6" w:rsidRDefault="006318A6" w:rsidP="063243D1">
      <w:pPr>
        <w:pStyle w:val="paragraph"/>
        <w:spacing w:before="0" w:beforeAutospacing="0" w:after="0" w:afterAutospacing="0"/>
        <w:textAlignment w:val="baseline"/>
        <w:rPr>
          <w:rStyle w:val="normaltextrun"/>
          <w:rFonts w:ascii="Calibri" w:hAnsi="Calibri" w:cs="Calibri"/>
          <w:sz w:val="22"/>
          <w:szCs w:val="22"/>
        </w:rPr>
      </w:pPr>
    </w:p>
    <w:p w14:paraId="19AB730E" w14:textId="196E199B" w:rsidR="0034301B" w:rsidRPr="006318A6" w:rsidRDefault="0075277F" w:rsidP="006318A6">
      <w:pPr>
        <w:pStyle w:val="paragraph"/>
        <w:spacing w:before="0" w:beforeAutospacing="0" w:after="0" w:afterAutospacing="0"/>
        <w:textAlignment w:val="baseline"/>
        <w:rPr>
          <w:rFonts w:ascii="Arial" w:hAnsi="Arial" w:cs="Arial"/>
          <w:sz w:val="22"/>
          <w:szCs w:val="22"/>
        </w:rPr>
      </w:pPr>
      <w:r w:rsidRPr="006318A6">
        <w:rPr>
          <w:rStyle w:val="normaltextrun"/>
          <w:rFonts w:ascii="Calibri" w:hAnsi="Calibri" w:cs="Calibri"/>
          <w:sz w:val="22"/>
          <w:szCs w:val="22"/>
        </w:rPr>
        <w:t>Elle</w:t>
      </w:r>
      <w:r w:rsidR="063243D1" w:rsidRPr="006318A6">
        <w:rPr>
          <w:rStyle w:val="normaltextrun"/>
          <w:rFonts w:ascii="Calibri" w:hAnsi="Calibri" w:cs="Calibri"/>
          <w:sz w:val="22"/>
          <w:szCs w:val="22"/>
        </w:rPr>
        <w:t xml:space="preserve"> s’est produite sur les plus grandes scènes internationales : Carnegie Hall et Frick</w:t>
      </w:r>
      <w:r w:rsidR="00F50E27">
        <w:rPr>
          <w:rStyle w:val="normaltextrun"/>
          <w:rFonts w:ascii="Calibri" w:hAnsi="Calibri" w:cs="Calibri"/>
          <w:sz w:val="22"/>
          <w:szCs w:val="22"/>
        </w:rPr>
        <w:t xml:space="preserve"> </w:t>
      </w:r>
      <w:r w:rsidR="003A603A">
        <w:rPr>
          <w:rStyle w:val="normaltextrun"/>
          <w:rFonts w:ascii="Calibri" w:hAnsi="Calibri" w:cs="Calibri"/>
          <w:sz w:val="22"/>
          <w:szCs w:val="22"/>
        </w:rPr>
        <w:t xml:space="preserve">Collection de </w:t>
      </w:r>
      <w:r w:rsidR="063243D1" w:rsidRPr="006318A6">
        <w:rPr>
          <w:rStyle w:val="normaltextrun"/>
          <w:rFonts w:ascii="Calibri" w:hAnsi="Calibri" w:cs="Calibri"/>
          <w:sz w:val="22"/>
          <w:szCs w:val="22"/>
        </w:rPr>
        <w:t>New York, Philharmonie de Berlin, Concertgebouw d’Amsterdam et de Bruges</w:t>
      </w:r>
      <w:r w:rsidR="00087E86">
        <w:rPr>
          <w:rStyle w:val="normaltextrun"/>
          <w:rFonts w:ascii="Calibri" w:hAnsi="Calibri" w:cs="Calibri"/>
          <w:sz w:val="22"/>
          <w:szCs w:val="22"/>
        </w:rPr>
        <w:t xml:space="preserve"> </w:t>
      </w:r>
      <w:r w:rsidR="063243D1" w:rsidRPr="006318A6">
        <w:rPr>
          <w:rStyle w:val="normaltextrun"/>
          <w:rFonts w:ascii="Calibri" w:hAnsi="Calibri" w:cs="Calibri"/>
          <w:sz w:val="22"/>
          <w:szCs w:val="22"/>
        </w:rPr>
        <w:t xml:space="preserve">; Royal Albert </w:t>
      </w:r>
      <w:r w:rsidR="003A603A">
        <w:rPr>
          <w:rStyle w:val="normaltextrun"/>
          <w:rFonts w:ascii="Calibri" w:hAnsi="Calibri" w:cs="Calibri"/>
          <w:sz w:val="22"/>
          <w:szCs w:val="22"/>
        </w:rPr>
        <w:t xml:space="preserve">Hall, </w:t>
      </w:r>
      <w:r w:rsidR="063243D1" w:rsidRPr="006318A6">
        <w:rPr>
          <w:rStyle w:val="normaltextrun"/>
          <w:rFonts w:ascii="Calibri" w:hAnsi="Calibri" w:cs="Calibri"/>
          <w:sz w:val="22"/>
          <w:szCs w:val="22"/>
        </w:rPr>
        <w:t>Wigmore Hall et Barbican Center de Londres</w:t>
      </w:r>
      <w:r w:rsidR="00087E86">
        <w:rPr>
          <w:rStyle w:val="normaltextrun"/>
          <w:rFonts w:ascii="Calibri" w:hAnsi="Calibri" w:cs="Calibri"/>
          <w:sz w:val="22"/>
          <w:szCs w:val="22"/>
        </w:rPr>
        <w:t xml:space="preserve"> </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Teatro</w:t>
      </w:r>
      <w:r w:rsidR="063243D1" w:rsidRPr="006318A6">
        <w:rPr>
          <w:rStyle w:val="normaltextrun"/>
          <w:rFonts w:ascii="Calibri" w:hAnsi="Calibri" w:cs="Calibri"/>
          <w:sz w:val="22"/>
          <w:szCs w:val="22"/>
        </w:rPr>
        <w:t> Real de Madrid, Opéra de la Monnaie</w:t>
      </w:r>
      <w:r w:rsidR="003A603A">
        <w:rPr>
          <w:rStyle w:val="normaltextrun"/>
          <w:rFonts w:ascii="Calibri" w:hAnsi="Calibri" w:cs="Calibri"/>
          <w:sz w:val="22"/>
          <w:szCs w:val="22"/>
        </w:rPr>
        <w:t xml:space="preserve"> et Bozar</w:t>
      </w:r>
      <w:r w:rsidR="003A603A" w:rsidRPr="006318A6">
        <w:rPr>
          <w:rStyle w:val="normaltextrun"/>
          <w:rFonts w:ascii="Calibri" w:hAnsi="Calibri" w:cs="Calibri"/>
          <w:sz w:val="22"/>
          <w:szCs w:val="22"/>
        </w:rPr>
        <w:t xml:space="preserve"> </w:t>
      </w:r>
      <w:r w:rsidR="063243D1" w:rsidRPr="006318A6">
        <w:rPr>
          <w:rStyle w:val="normaltextrun"/>
          <w:rFonts w:ascii="Calibri" w:hAnsi="Calibri" w:cs="Calibri"/>
          <w:sz w:val="22"/>
          <w:szCs w:val="22"/>
        </w:rPr>
        <w:t>de Bruxelles, Salle </w:t>
      </w:r>
      <w:r w:rsidR="063243D1" w:rsidRPr="006318A6">
        <w:rPr>
          <w:rStyle w:val="spellingerror"/>
          <w:rFonts w:ascii="Calibri" w:hAnsi="Calibri" w:cs="Calibri"/>
          <w:sz w:val="22"/>
          <w:szCs w:val="22"/>
        </w:rPr>
        <w:t>Bourgie</w:t>
      </w:r>
      <w:r w:rsidR="063243D1" w:rsidRPr="006318A6">
        <w:rPr>
          <w:rStyle w:val="normaltextrun"/>
          <w:rFonts w:ascii="Calibri" w:hAnsi="Calibri" w:cs="Calibri"/>
          <w:sz w:val="22"/>
          <w:szCs w:val="22"/>
        </w:rPr>
        <w:t> de Montréal, Phillips Collection</w:t>
      </w:r>
      <w:r w:rsidR="003A603A">
        <w:rPr>
          <w:rStyle w:val="normaltextrun"/>
          <w:rFonts w:ascii="Calibri" w:hAnsi="Calibri" w:cs="Calibri"/>
          <w:sz w:val="22"/>
          <w:szCs w:val="22"/>
        </w:rPr>
        <w:t xml:space="preserve"> de Washington, </w:t>
      </w:r>
      <w:r w:rsidR="063243D1" w:rsidRPr="006318A6">
        <w:rPr>
          <w:rStyle w:val="spellingerror"/>
          <w:rFonts w:ascii="Calibri" w:hAnsi="Calibri" w:cs="Calibri"/>
          <w:sz w:val="22"/>
          <w:szCs w:val="22"/>
        </w:rPr>
        <w:t>Staatsoper</w:t>
      </w:r>
      <w:r w:rsidR="063243D1" w:rsidRPr="006318A6">
        <w:rPr>
          <w:rStyle w:val="normaltextrun"/>
          <w:rFonts w:ascii="Calibri" w:hAnsi="Calibri" w:cs="Calibri"/>
          <w:sz w:val="22"/>
          <w:szCs w:val="22"/>
        </w:rPr>
        <w:t> de Vienne et Theater an der Wien</w:t>
      </w:r>
      <w:r w:rsidR="00087E86">
        <w:rPr>
          <w:rStyle w:val="normaltextrun"/>
          <w:rFonts w:ascii="Calibri" w:hAnsi="Calibri" w:cs="Calibri"/>
          <w:sz w:val="22"/>
          <w:szCs w:val="22"/>
        </w:rPr>
        <w:t xml:space="preserve"> </w:t>
      </w:r>
      <w:r w:rsidR="063243D1" w:rsidRPr="006318A6">
        <w:rPr>
          <w:rStyle w:val="normaltextrun"/>
          <w:rFonts w:ascii="Calibri" w:hAnsi="Calibri" w:cs="Calibri"/>
          <w:sz w:val="22"/>
          <w:szCs w:val="22"/>
        </w:rPr>
        <w:t>; Philharmonie de Paris, Théâtre des Champs-Élysées, Salle Pleyel, Théâtre du Châtelet, Opéra Garnier, </w:t>
      </w:r>
      <w:r w:rsidR="063243D1" w:rsidRPr="006318A6">
        <w:rPr>
          <w:rStyle w:val="contextualspellingandgrammarerror"/>
          <w:rFonts w:ascii="Calibri" w:hAnsi="Calibri" w:cs="Calibri"/>
          <w:sz w:val="22"/>
          <w:szCs w:val="22"/>
        </w:rPr>
        <w:t>Opéra Comique</w:t>
      </w:r>
      <w:r w:rsidR="063243D1" w:rsidRPr="006318A6">
        <w:rPr>
          <w:rStyle w:val="normaltextrun"/>
          <w:rFonts w:ascii="Calibri" w:hAnsi="Calibri" w:cs="Calibri"/>
          <w:sz w:val="22"/>
          <w:szCs w:val="22"/>
        </w:rPr>
        <w:t>, Salle Gaveau et Cité de la Musique à Paris</w:t>
      </w:r>
      <w:r w:rsidR="00757692">
        <w:rPr>
          <w:rStyle w:val="normaltextrun"/>
          <w:rFonts w:ascii="Calibri" w:hAnsi="Calibri" w:cs="Calibri"/>
          <w:sz w:val="22"/>
          <w:szCs w:val="22"/>
        </w:rPr>
        <w:t> ;</w:t>
      </w:r>
      <w:r w:rsidR="00087E86">
        <w:rPr>
          <w:rStyle w:val="normaltextrun"/>
          <w:rFonts w:ascii="Calibri" w:hAnsi="Calibri" w:cs="Calibri"/>
          <w:sz w:val="22"/>
          <w:szCs w:val="22"/>
        </w:rPr>
        <w:t xml:space="preserve"> </w:t>
      </w:r>
      <w:r w:rsidR="063243D1" w:rsidRPr="006318A6">
        <w:rPr>
          <w:rStyle w:val="normaltextrun"/>
          <w:rFonts w:ascii="Calibri" w:hAnsi="Calibri" w:cs="Calibri"/>
          <w:sz w:val="22"/>
          <w:szCs w:val="22"/>
        </w:rPr>
        <w:t>Château</w:t>
      </w:r>
      <w:r w:rsidR="00F50E27">
        <w:rPr>
          <w:rStyle w:val="normaltextrun"/>
          <w:rFonts w:ascii="Calibri" w:hAnsi="Calibri" w:cs="Calibri"/>
          <w:sz w:val="22"/>
          <w:szCs w:val="22"/>
        </w:rPr>
        <w:t xml:space="preserve"> </w:t>
      </w:r>
      <w:r w:rsidR="063243D1" w:rsidRPr="006318A6">
        <w:rPr>
          <w:rStyle w:val="normaltextrun"/>
          <w:rFonts w:ascii="Calibri" w:hAnsi="Calibri" w:cs="Calibri"/>
          <w:sz w:val="22"/>
          <w:szCs w:val="22"/>
        </w:rPr>
        <w:t>de Versailles</w:t>
      </w:r>
      <w:r w:rsidR="00087E86">
        <w:rPr>
          <w:rStyle w:val="normaltextrun"/>
          <w:rFonts w:ascii="Calibri" w:hAnsi="Calibri" w:cs="Calibri"/>
          <w:sz w:val="22"/>
          <w:szCs w:val="22"/>
        </w:rPr>
        <w:t> ;</w:t>
      </w:r>
      <w:r w:rsidR="00F50E27">
        <w:rPr>
          <w:rStyle w:val="normaltextrun"/>
          <w:rFonts w:ascii="Calibri" w:hAnsi="Calibri" w:cs="Calibri"/>
          <w:sz w:val="22"/>
          <w:szCs w:val="22"/>
        </w:rPr>
        <w:t xml:space="preserve"> Palacio de Bella Artes de Mexico, Rio de Janeiro et Sao Paulo au Brésil, Lima au Pérou, </w:t>
      </w:r>
      <w:r w:rsidR="003A798E">
        <w:rPr>
          <w:rStyle w:val="normaltextrun"/>
          <w:rFonts w:ascii="Calibri" w:hAnsi="Calibri" w:cs="Calibri"/>
          <w:sz w:val="22"/>
          <w:szCs w:val="22"/>
        </w:rPr>
        <w:t>Santiago au Chili</w:t>
      </w:r>
      <w:r w:rsidR="00087E86">
        <w:rPr>
          <w:rStyle w:val="normaltextrun"/>
          <w:rFonts w:ascii="Calibri" w:hAnsi="Calibri" w:cs="Calibri"/>
          <w:sz w:val="22"/>
          <w:szCs w:val="22"/>
        </w:rPr>
        <w:t> ;</w:t>
      </w:r>
      <w:r w:rsidR="003A798E">
        <w:rPr>
          <w:rStyle w:val="normaltextrun"/>
          <w:rFonts w:ascii="Calibri" w:hAnsi="Calibri" w:cs="Calibri"/>
          <w:sz w:val="22"/>
          <w:szCs w:val="22"/>
        </w:rPr>
        <w:t xml:space="preserve"> </w:t>
      </w:r>
      <w:r w:rsidR="00F50E27">
        <w:rPr>
          <w:rStyle w:val="normaltextrun"/>
          <w:rFonts w:ascii="Calibri" w:hAnsi="Calibri" w:cs="Calibri"/>
          <w:sz w:val="22"/>
          <w:szCs w:val="22"/>
        </w:rPr>
        <w:t>T</w:t>
      </w:r>
      <w:r w:rsidR="00F50E27" w:rsidRPr="006318A6">
        <w:rPr>
          <w:rStyle w:val="normaltextrun"/>
          <w:rFonts w:ascii="Calibri" w:hAnsi="Calibri" w:cs="Calibri"/>
          <w:sz w:val="22"/>
          <w:szCs w:val="22"/>
        </w:rPr>
        <w:t>eatro La Fenice de Venise</w:t>
      </w:r>
      <w:r w:rsidR="00F50E27">
        <w:rPr>
          <w:rStyle w:val="normaltextrun"/>
          <w:rFonts w:ascii="Calibri" w:hAnsi="Calibri" w:cs="Calibri"/>
          <w:sz w:val="22"/>
          <w:szCs w:val="22"/>
        </w:rPr>
        <w:t xml:space="preserve">, </w:t>
      </w:r>
      <w:r w:rsidR="063243D1" w:rsidRPr="006318A6">
        <w:rPr>
          <w:rStyle w:val="normaltextrun"/>
          <w:rFonts w:ascii="Calibri" w:hAnsi="Calibri" w:cs="Calibri"/>
          <w:sz w:val="22"/>
          <w:szCs w:val="22"/>
        </w:rPr>
        <w:t>Drottningholm Slottsteater de Stockholm, </w:t>
      </w:r>
      <w:r w:rsidR="063243D1" w:rsidRPr="006318A6">
        <w:rPr>
          <w:rStyle w:val="spellingerror"/>
          <w:rFonts w:ascii="Calibri" w:hAnsi="Calibri" w:cs="Calibri"/>
          <w:sz w:val="22"/>
          <w:szCs w:val="22"/>
        </w:rPr>
        <w:t>Parco</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della</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Musica</w:t>
      </w:r>
      <w:r w:rsidR="063243D1" w:rsidRPr="006318A6">
        <w:rPr>
          <w:rStyle w:val="normaltextrun"/>
          <w:rFonts w:ascii="Calibri" w:hAnsi="Calibri" w:cs="Calibri"/>
          <w:sz w:val="22"/>
          <w:szCs w:val="22"/>
        </w:rPr>
        <w:t> de Rome, Victoria Hall de Genève, festivals d’Aix-en-Provence, de Montpellier, de Saintes, de l’</w:t>
      </w:r>
      <w:r w:rsidR="063243D1" w:rsidRPr="006318A6">
        <w:rPr>
          <w:rStyle w:val="spellingerror"/>
          <w:rFonts w:ascii="Calibri" w:hAnsi="Calibri" w:cs="Calibri"/>
          <w:sz w:val="22"/>
          <w:szCs w:val="22"/>
        </w:rPr>
        <w:t>Épau</w:t>
      </w:r>
      <w:r w:rsidR="063243D1" w:rsidRPr="006318A6">
        <w:rPr>
          <w:rStyle w:val="normaltextrun"/>
          <w:rFonts w:ascii="Calibri" w:hAnsi="Calibri" w:cs="Calibri"/>
          <w:sz w:val="22"/>
          <w:szCs w:val="22"/>
        </w:rPr>
        <w:t>, de Deauville, de Sablé, de Newbury, de la Chaise-Dieu</w:t>
      </w:r>
      <w:r w:rsidR="003A603A">
        <w:rPr>
          <w:rStyle w:val="normaltextrun"/>
          <w:rFonts w:ascii="Calibri" w:hAnsi="Calibri" w:cs="Calibri"/>
          <w:sz w:val="22"/>
          <w:szCs w:val="22"/>
        </w:rPr>
        <w:t xml:space="preserve">, de </w:t>
      </w:r>
      <w:r w:rsidR="063243D1" w:rsidRPr="006318A6">
        <w:rPr>
          <w:rStyle w:val="spellingerror"/>
          <w:rFonts w:ascii="Calibri" w:hAnsi="Calibri" w:cs="Calibri"/>
          <w:sz w:val="22"/>
          <w:szCs w:val="22"/>
        </w:rPr>
        <w:t>Bremen</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Musikfestipiele</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Sanssouci</w:t>
      </w:r>
      <w:r w:rsidR="063243D1" w:rsidRPr="006318A6">
        <w:rPr>
          <w:rStyle w:val="normaltextrun"/>
          <w:rFonts w:ascii="Calibri" w:hAnsi="Calibri" w:cs="Calibri"/>
          <w:sz w:val="22"/>
          <w:szCs w:val="22"/>
        </w:rPr>
        <w:t> de Postdam</w:t>
      </w:r>
      <w:r w:rsidR="00087E86">
        <w:rPr>
          <w:rStyle w:val="normaltextrun"/>
          <w:rFonts w:ascii="Calibri" w:hAnsi="Calibri" w:cs="Calibri"/>
          <w:sz w:val="22"/>
          <w:szCs w:val="22"/>
        </w:rPr>
        <w:t xml:space="preserve"> ; </w:t>
      </w:r>
      <w:r w:rsidR="063243D1" w:rsidRPr="006318A6">
        <w:rPr>
          <w:rStyle w:val="normaltextrun"/>
          <w:rFonts w:ascii="Calibri" w:hAnsi="Calibri" w:cs="Calibri"/>
          <w:sz w:val="22"/>
          <w:szCs w:val="22"/>
        </w:rPr>
        <w:t>Palais de Marbre de St-Pétersbourg, </w:t>
      </w:r>
      <w:r w:rsidR="063243D1" w:rsidRPr="006318A6">
        <w:rPr>
          <w:rStyle w:val="spellingerror"/>
          <w:rFonts w:ascii="Calibri" w:hAnsi="Calibri" w:cs="Calibri"/>
          <w:sz w:val="22"/>
          <w:szCs w:val="22"/>
        </w:rPr>
        <w:t>Folly</w:t>
      </w:r>
      <w:r w:rsidR="063243D1" w:rsidRPr="006318A6">
        <w:rPr>
          <w:rStyle w:val="normaltextrun"/>
          <w:rFonts w:ascii="Calibri" w:hAnsi="Calibri" w:cs="Calibri"/>
          <w:sz w:val="22"/>
          <w:szCs w:val="22"/>
        </w:rPr>
        <w:t> Theater de Kansas City, Arsenal de Metz, Hospices de Beaune, Opéra de Dijon, Opéra du Rhin</w:t>
      </w:r>
      <w:r w:rsidR="003A603A">
        <w:rPr>
          <w:rStyle w:val="normaltextrun"/>
          <w:rFonts w:ascii="Calibri" w:hAnsi="Calibri" w:cs="Calibri"/>
          <w:sz w:val="22"/>
          <w:szCs w:val="22"/>
        </w:rPr>
        <w:t xml:space="preserve"> de </w:t>
      </w:r>
      <w:r w:rsidR="00F50E27" w:rsidRPr="006318A6">
        <w:rPr>
          <w:rStyle w:val="normaltextrun"/>
          <w:rFonts w:ascii="Calibri" w:hAnsi="Calibri" w:cs="Calibri"/>
          <w:sz w:val="22"/>
          <w:szCs w:val="22"/>
        </w:rPr>
        <w:t>Strasbourg,</w:t>
      </w:r>
      <w:r w:rsidR="00F50E27" w:rsidRPr="006318A6">
        <w:rPr>
          <w:rStyle w:val="spellingerror"/>
          <w:rFonts w:ascii="Calibri" w:hAnsi="Calibri" w:cs="Calibri"/>
          <w:sz w:val="22"/>
          <w:szCs w:val="22"/>
        </w:rPr>
        <w:t xml:space="preserve"> </w:t>
      </w:r>
      <w:r w:rsidR="063243D1" w:rsidRPr="006318A6">
        <w:rPr>
          <w:rStyle w:val="spellingerror"/>
          <w:rFonts w:ascii="Calibri" w:hAnsi="Calibri" w:cs="Calibri"/>
          <w:sz w:val="22"/>
          <w:szCs w:val="22"/>
        </w:rPr>
        <w:t>Mozartwoche</w:t>
      </w:r>
      <w:r w:rsidR="063243D1" w:rsidRPr="006318A6">
        <w:rPr>
          <w:rStyle w:val="normaltextrun"/>
          <w:rFonts w:ascii="Calibri" w:hAnsi="Calibri" w:cs="Calibri"/>
          <w:sz w:val="22"/>
          <w:szCs w:val="22"/>
        </w:rPr>
        <w:t> de Salzbourg, </w:t>
      </w:r>
      <w:r w:rsidR="063243D1" w:rsidRPr="006318A6">
        <w:rPr>
          <w:rStyle w:val="spellingerror"/>
          <w:rFonts w:ascii="Calibri" w:hAnsi="Calibri" w:cs="Calibri"/>
          <w:sz w:val="22"/>
          <w:szCs w:val="22"/>
        </w:rPr>
        <w:t>Teatro</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Juárez</w:t>
      </w:r>
      <w:r w:rsidR="063243D1" w:rsidRPr="006318A6">
        <w:rPr>
          <w:rStyle w:val="normaltextrun"/>
          <w:rFonts w:ascii="Calibri" w:hAnsi="Calibri" w:cs="Calibri"/>
          <w:sz w:val="22"/>
          <w:szCs w:val="22"/>
        </w:rPr>
        <w:t> de Guanajuato, </w:t>
      </w:r>
      <w:r w:rsidR="063243D1" w:rsidRPr="006318A6">
        <w:rPr>
          <w:rStyle w:val="spellingerror"/>
          <w:rFonts w:ascii="Calibri" w:hAnsi="Calibri" w:cs="Calibri"/>
          <w:sz w:val="22"/>
          <w:szCs w:val="22"/>
        </w:rPr>
        <w:t>Teatro</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del</w:t>
      </w:r>
      <w:r w:rsidR="063243D1" w:rsidRPr="006318A6">
        <w:rPr>
          <w:rStyle w:val="normaltextrun"/>
          <w:rFonts w:ascii="Calibri" w:hAnsi="Calibri" w:cs="Calibri"/>
          <w:sz w:val="22"/>
          <w:szCs w:val="22"/>
        </w:rPr>
        <w:t> </w:t>
      </w:r>
      <w:r w:rsidR="063243D1" w:rsidRPr="006318A6">
        <w:rPr>
          <w:rStyle w:val="spellingerror"/>
          <w:rFonts w:ascii="Calibri" w:hAnsi="Calibri" w:cs="Calibri"/>
          <w:sz w:val="22"/>
          <w:szCs w:val="22"/>
        </w:rPr>
        <w:t>Bicentenario</w:t>
      </w:r>
      <w:r w:rsidR="063243D1" w:rsidRPr="006318A6">
        <w:rPr>
          <w:rStyle w:val="normaltextrun"/>
          <w:rFonts w:ascii="Calibri" w:hAnsi="Calibri" w:cs="Calibri"/>
          <w:sz w:val="22"/>
          <w:szCs w:val="22"/>
        </w:rPr>
        <w:t> de León, Opéra de Bordeaux, Auditorium et CNSM de Lyon, Centre </w:t>
      </w:r>
      <w:r w:rsidR="063243D1" w:rsidRPr="006318A6">
        <w:rPr>
          <w:rStyle w:val="spellingerror"/>
          <w:rFonts w:ascii="Calibri" w:hAnsi="Calibri" w:cs="Calibri"/>
          <w:sz w:val="22"/>
          <w:szCs w:val="22"/>
        </w:rPr>
        <w:t>Amuz</w:t>
      </w:r>
      <w:r w:rsidR="063243D1" w:rsidRPr="006318A6">
        <w:rPr>
          <w:rStyle w:val="normaltextrun"/>
          <w:rFonts w:ascii="Calibri" w:hAnsi="Calibri" w:cs="Calibri"/>
          <w:sz w:val="22"/>
          <w:szCs w:val="22"/>
        </w:rPr>
        <w:t> d’Anvers, De </w:t>
      </w:r>
      <w:r w:rsidR="063243D1" w:rsidRPr="006318A6">
        <w:rPr>
          <w:rStyle w:val="spellingerror"/>
          <w:rFonts w:ascii="Calibri" w:hAnsi="Calibri" w:cs="Calibri"/>
          <w:sz w:val="22"/>
          <w:szCs w:val="22"/>
        </w:rPr>
        <w:t>Bijlo</w:t>
      </w:r>
      <w:r w:rsidRPr="006318A6">
        <w:rPr>
          <w:rStyle w:val="spellingerror"/>
          <w:rFonts w:ascii="Calibri" w:hAnsi="Calibri" w:cs="Calibri"/>
          <w:sz w:val="22"/>
          <w:szCs w:val="22"/>
        </w:rPr>
        <w:t>k</w:t>
      </w:r>
      <w:r w:rsidR="063243D1" w:rsidRPr="006318A6">
        <w:rPr>
          <w:rStyle w:val="spellingerror"/>
          <w:rFonts w:ascii="Calibri" w:hAnsi="Calibri" w:cs="Calibri"/>
          <w:sz w:val="22"/>
          <w:szCs w:val="22"/>
        </w:rPr>
        <w:t>e</w:t>
      </w:r>
      <w:r w:rsidR="063243D1" w:rsidRPr="006318A6">
        <w:rPr>
          <w:rStyle w:val="normaltextrun"/>
          <w:rFonts w:ascii="Calibri" w:hAnsi="Calibri" w:cs="Calibri"/>
          <w:sz w:val="22"/>
          <w:szCs w:val="22"/>
        </w:rPr>
        <w:t> de</w:t>
      </w:r>
      <w:r w:rsidR="003A603A">
        <w:rPr>
          <w:rStyle w:val="normaltextrun"/>
          <w:rFonts w:ascii="Calibri" w:hAnsi="Calibri" w:cs="Calibri"/>
          <w:sz w:val="22"/>
          <w:szCs w:val="22"/>
        </w:rPr>
        <w:t xml:space="preserve"> Gant,</w:t>
      </w:r>
      <w:r w:rsidR="063243D1" w:rsidRPr="006318A6">
        <w:rPr>
          <w:rStyle w:val="normaltextrun"/>
          <w:rFonts w:ascii="Calibri" w:hAnsi="Calibri" w:cs="Calibri"/>
          <w:sz w:val="22"/>
          <w:szCs w:val="22"/>
        </w:rPr>
        <w:t xml:space="preserve"> Opéra de Monte-Carlo, Capitole de Toulouse, Grand Théâtre du</w:t>
      </w:r>
      <w:r w:rsidR="003A603A">
        <w:rPr>
          <w:rStyle w:val="normaltextrun"/>
          <w:rFonts w:ascii="Calibri" w:hAnsi="Calibri" w:cs="Calibri"/>
          <w:sz w:val="22"/>
          <w:szCs w:val="22"/>
        </w:rPr>
        <w:t xml:space="preserve"> Luxembourg, Zürich, Budapest, </w:t>
      </w:r>
      <w:r w:rsidR="063243D1" w:rsidRPr="006318A6">
        <w:rPr>
          <w:rStyle w:val="normaltextrun"/>
          <w:rFonts w:ascii="Calibri" w:hAnsi="Calibri" w:cs="Calibri"/>
          <w:sz w:val="22"/>
          <w:szCs w:val="22"/>
        </w:rPr>
        <w:t>Porto, Athènes, Bilbao, Toronto, Québec, Saragosse, Salamanca, Grenade, Bergen, Lausanne… </w:t>
      </w:r>
    </w:p>
    <w:sectPr w:rsidR="0034301B" w:rsidRPr="006318A6" w:rsidSect="009C2A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11452"/>
    <w:multiLevelType w:val="multilevel"/>
    <w:tmpl w:val="A6E2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93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10"/>
    <w:rsid w:val="00087E86"/>
    <w:rsid w:val="00260053"/>
    <w:rsid w:val="0034301B"/>
    <w:rsid w:val="003A603A"/>
    <w:rsid w:val="003A798E"/>
    <w:rsid w:val="00431548"/>
    <w:rsid w:val="0044413C"/>
    <w:rsid w:val="005A4B88"/>
    <w:rsid w:val="006318A6"/>
    <w:rsid w:val="00731B10"/>
    <w:rsid w:val="00733049"/>
    <w:rsid w:val="0075277F"/>
    <w:rsid w:val="00757692"/>
    <w:rsid w:val="00894761"/>
    <w:rsid w:val="008C7156"/>
    <w:rsid w:val="009C2AAC"/>
    <w:rsid w:val="00BE7C3C"/>
    <w:rsid w:val="00C258CC"/>
    <w:rsid w:val="00C422DA"/>
    <w:rsid w:val="00D90010"/>
    <w:rsid w:val="00DD1069"/>
    <w:rsid w:val="00F50E27"/>
    <w:rsid w:val="06324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B64F"/>
  <w14:defaultImageDpi w14:val="32767"/>
  <w15:chartTrackingRefBased/>
  <w15:docId w15:val="{A2F15A91-73EE-0A43-B4F8-2C434176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31B10"/>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731B10"/>
  </w:style>
  <w:style w:type="character" w:customStyle="1" w:styleId="spellingerror">
    <w:name w:val="spellingerror"/>
    <w:basedOn w:val="Policepardfaut"/>
    <w:rsid w:val="00731B10"/>
  </w:style>
  <w:style w:type="character" w:customStyle="1" w:styleId="eop">
    <w:name w:val="eop"/>
    <w:basedOn w:val="Policepardfaut"/>
    <w:rsid w:val="00731B10"/>
  </w:style>
  <w:style w:type="character" w:customStyle="1" w:styleId="contextualspellingandgrammarerror">
    <w:name w:val="contextualspellingandgrammarerror"/>
    <w:basedOn w:val="Policepardfaut"/>
    <w:rsid w:val="00731B10"/>
  </w:style>
  <w:style w:type="paragraph" w:customStyle="1" w:styleId="font7">
    <w:name w:val="font_7"/>
    <w:basedOn w:val="Normal"/>
    <w:rsid w:val="0034301B"/>
    <w:pPr>
      <w:spacing w:before="100" w:beforeAutospacing="1" w:after="100" w:afterAutospacing="1"/>
    </w:pPr>
    <w:rPr>
      <w:rFonts w:ascii="Times New Roman" w:eastAsia="Times New Roman" w:hAnsi="Times New Roman" w:cs="Times New Roman"/>
      <w:lang w:eastAsia="fr-FR"/>
    </w:rPr>
  </w:style>
  <w:style w:type="character" w:customStyle="1" w:styleId="wixguard">
    <w:name w:val="wixguard"/>
    <w:basedOn w:val="Policepardfaut"/>
    <w:rsid w:val="0034301B"/>
  </w:style>
  <w:style w:type="paragraph" w:styleId="Sansinterligne">
    <w:name w:val="No Spacing"/>
    <w:uiPriority w:val="1"/>
    <w:qFormat/>
    <w:rsid w:val="00733049"/>
  </w:style>
  <w:style w:type="paragraph" w:styleId="NormalWeb">
    <w:name w:val="Normal (Web)"/>
    <w:basedOn w:val="Normal"/>
    <w:uiPriority w:val="99"/>
    <w:semiHidden/>
    <w:unhideWhenUsed/>
    <w:rsid w:val="00C258CC"/>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C258CC"/>
    <w:rPr>
      <w:b/>
      <w:bCs/>
    </w:rPr>
  </w:style>
  <w:style w:type="character" w:styleId="Accentuation">
    <w:name w:val="Emphasis"/>
    <w:basedOn w:val="Policepardfaut"/>
    <w:uiPriority w:val="20"/>
    <w:qFormat/>
    <w:rsid w:val="00C25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153">
      <w:bodyDiv w:val="1"/>
      <w:marLeft w:val="0"/>
      <w:marRight w:val="0"/>
      <w:marTop w:val="0"/>
      <w:marBottom w:val="0"/>
      <w:divBdr>
        <w:top w:val="none" w:sz="0" w:space="0" w:color="auto"/>
        <w:left w:val="none" w:sz="0" w:space="0" w:color="auto"/>
        <w:bottom w:val="none" w:sz="0" w:space="0" w:color="auto"/>
        <w:right w:val="none" w:sz="0" w:space="0" w:color="auto"/>
      </w:divBdr>
    </w:div>
    <w:div w:id="1411586330">
      <w:bodyDiv w:val="1"/>
      <w:marLeft w:val="0"/>
      <w:marRight w:val="0"/>
      <w:marTop w:val="0"/>
      <w:marBottom w:val="0"/>
      <w:divBdr>
        <w:top w:val="none" w:sz="0" w:space="0" w:color="auto"/>
        <w:left w:val="none" w:sz="0" w:space="0" w:color="auto"/>
        <w:bottom w:val="none" w:sz="0" w:space="0" w:color="auto"/>
        <w:right w:val="none" w:sz="0" w:space="0" w:color="auto"/>
      </w:divBdr>
      <w:divsChild>
        <w:div w:id="219446168">
          <w:marLeft w:val="0"/>
          <w:marRight w:val="0"/>
          <w:marTop w:val="0"/>
          <w:marBottom w:val="0"/>
          <w:divBdr>
            <w:top w:val="none" w:sz="0" w:space="0" w:color="auto"/>
            <w:left w:val="none" w:sz="0" w:space="0" w:color="auto"/>
            <w:bottom w:val="none" w:sz="0" w:space="0" w:color="auto"/>
            <w:right w:val="none" w:sz="0" w:space="0" w:color="auto"/>
          </w:divBdr>
        </w:div>
        <w:div w:id="499083123">
          <w:marLeft w:val="0"/>
          <w:marRight w:val="0"/>
          <w:marTop w:val="0"/>
          <w:marBottom w:val="0"/>
          <w:divBdr>
            <w:top w:val="none" w:sz="0" w:space="0" w:color="auto"/>
            <w:left w:val="none" w:sz="0" w:space="0" w:color="auto"/>
            <w:bottom w:val="none" w:sz="0" w:space="0" w:color="auto"/>
            <w:right w:val="none" w:sz="0" w:space="0" w:color="auto"/>
          </w:divBdr>
        </w:div>
        <w:div w:id="1048993387">
          <w:marLeft w:val="0"/>
          <w:marRight w:val="0"/>
          <w:marTop w:val="0"/>
          <w:marBottom w:val="0"/>
          <w:divBdr>
            <w:top w:val="none" w:sz="0" w:space="0" w:color="auto"/>
            <w:left w:val="none" w:sz="0" w:space="0" w:color="auto"/>
            <w:bottom w:val="none" w:sz="0" w:space="0" w:color="auto"/>
            <w:right w:val="none" w:sz="0" w:space="0" w:color="auto"/>
          </w:divBdr>
        </w:div>
        <w:div w:id="1143232223">
          <w:marLeft w:val="0"/>
          <w:marRight w:val="0"/>
          <w:marTop w:val="0"/>
          <w:marBottom w:val="0"/>
          <w:divBdr>
            <w:top w:val="none" w:sz="0" w:space="0" w:color="auto"/>
            <w:left w:val="none" w:sz="0" w:space="0" w:color="auto"/>
            <w:bottom w:val="none" w:sz="0" w:space="0" w:color="auto"/>
            <w:right w:val="none" w:sz="0" w:space="0" w:color="auto"/>
          </w:divBdr>
        </w:div>
        <w:div w:id="1237012580">
          <w:marLeft w:val="0"/>
          <w:marRight w:val="0"/>
          <w:marTop w:val="0"/>
          <w:marBottom w:val="0"/>
          <w:divBdr>
            <w:top w:val="none" w:sz="0" w:space="0" w:color="auto"/>
            <w:left w:val="none" w:sz="0" w:space="0" w:color="auto"/>
            <w:bottom w:val="none" w:sz="0" w:space="0" w:color="auto"/>
            <w:right w:val="none" w:sz="0" w:space="0" w:color="auto"/>
          </w:divBdr>
        </w:div>
        <w:div w:id="442379890">
          <w:marLeft w:val="0"/>
          <w:marRight w:val="0"/>
          <w:marTop w:val="0"/>
          <w:marBottom w:val="0"/>
          <w:divBdr>
            <w:top w:val="none" w:sz="0" w:space="0" w:color="auto"/>
            <w:left w:val="none" w:sz="0" w:space="0" w:color="auto"/>
            <w:bottom w:val="none" w:sz="0" w:space="0" w:color="auto"/>
            <w:right w:val="none" w:sz="0" w:space="0" w:color="auto"/>
          </w:divBdr>
        </w:div>
      </w:divsChild>
    </w:div>
    <w:div w:id="17325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Vassal</dc:creator>
  <cp:keywords/>
  <dc:description/>
  <cp:lastModifiedBy>Olivier Lalane</cp:lastModifiedBy>
  <cp:revision>15</cp:revision>
  <dcterms:created xsi:type="dcterms:W3CDTF">2020-03-05T13:05:00Z</dcterms:created>
  <dcterms:modified xsi:type="dcterms:W3CDTF">2023-10-05T14:33:00Z</dcterms:modified>
</cp:coreProperties>
</file>